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50461" w14:textId="77777777" w:rsidR="002D2693" w:rsidRDefault="002D2693"/>
    <w:tbl>
      <w:tblPr>
        <w:tblW w:w="10260" w:type="dxa"/>
        <w:tblInd w:w="18" w:type="dxa"/>
        <w:tblLook w:val="0000" w:firstRow="0" w:lastRow="0" w:firstColumn="0" w:lastColumn="0" w:noHBand="0" w:noVBand="0"/>
      </w:tblPr>
      <w:tblGrid>
        <w:gridCol w:w="1260"/>
        <w:gridCol w:w="5490"/>
        <w:gridCol w:w="810"/>
        <w:gridCol w:w="2700"/>
      </w:tblGrid>
      <w:tr w:rsidR="00574ABA" w14:paraId="4028D4DE" w14:textId="77777777">
        <w:tc>
          <w:tcPr>
            <w:tcW w:w="1260" w:type="dxa"/>
          </w:tcPr>
          <w:p w14:paraId="2D65C971" w14:textId="77777777" w:rsidR="00574ABA" w:rsidRDefault="00A86673">
            <w:r>
              <w:rPr>
                <w:noProof/>
              </w:rPr>
              <w:drawing>
                <wp:inline distT="0" distB="0" distL="0" distR="0" wp14:anchorId="7AAE3FEA" wp14:editId="09D6F257">
                  <wp:extent cx="571500" cy="571500"/>
                  <wp:effectExtent l="19050" t="0" r="0" b="0"/>
                  <wp:docPr id="1" name="Picture 1" descr="C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SEAL"/>
                          <pic:cNvPicPr>
                            <a:picLocks noChangeAspect="1" noChangeArrowheads="1"/>
                          </pic:cNvPicPr>
                        </pic:nvPicPr>
                        <pic:blipFill>
                          <a:blip r:embed="rId7"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5490" w:type="dxa"/>
          </w:tcPr>
          <w:p w14:paraId="34EDC37A" w14:textId="77777777" w:rsidR="00574ABA" w:rsidRDefault="00574ABA">
            <w:pPr>
              <w:pStyle w:val="Heading5"/>
              <w:spacing w:before="120" w:beforeAutospacing="0"/>
              <w:rPr>
                <w:sz w:val="52"/>
              </w:rPr>
            </w:pPr>
            <w:r>
              <w:rPr>
                <w:sz w:val="52"/>
              </w:rPr>
              <w:t>University of Pittsburgh</w:t>
            </w:r>
          </w:p>
        </w:tc>
        <w:tc>
          <w:tcPr>
            <w:tcW w:w="810" w:type="dxa"/>
          </w:tcPr>
          <w:p w14:paraId="2070E77A" w14:textId="77777777" w:rsidR="00574ABA" w:rsidRDefault="00574ABA"/>
        </w:tc>
        <w:tc>
          <w:tcPr>
            <w:tcW w:w="2700" w:type="dxa"/>
          </w:tcPr>
          <w:p w14:paraId="266D0A17" w14:textId="77777777" w:rsidR="00574ABA" w:rsidRDefault="00574ABA">
            <w:pPr>
              <w:pStyle w:val="Header"/>
              <w:tabs>
                <w:tab w:val="clear" w:pos="4320"/>
                <w:tab w:val="clear" w:pos="8640"/>
              </w:tabs>
            </w:pPr>
          </w:p>
        </w:tc>
      </w:tr>
      <w:tr w:rsidR="00574ABA" w14:paraId="6876EC73" w14:textId="77777777">
        <w:tc>
          <w:tcPr>
            <w:tcW w:w="1260" w:type="dxa"/>
          </w:tcPr>
          <w:p w14:paraId="797B318B" w14:textId="77777777" w:rsidR="00574ABA" w:rsidRDefault="00574ABA">
            <w:pPr>
              <w:pStyle w:val="Header"/>
              <w:tabs>
                <w:tab w:val="clear" w:pos="4320"/>
                <w:tab w:val="clear" w:pos="8640"/>
              </w:tabs>
            </w:pPr>
          </w:p>
        </w:tc>
        <w:tc>
          <w:tcPr>
            <w:tcW w:w="5490" w:type="dxa"/>
          </w:tcPr>
          <w:p w14:paraId="0628AD17" w14:textId="77777777" w:rsidR="00574ABA" w:rsidRDefault="00574ABA">
            <w:pPr>
              <w:pStyle w:val="Heading6"/>
              <w:rPr>
                <w:sz w:val="18"/>
              </w:rPr>
            </w:pPr>
          </w:p>
          <w:p w14:paraId="61850E1D" w14:textId="77777777" w:rsidR="00574ABA" w:rsidRDefault="00574ABA">
            <w:pPr>
              <w:pStyle w:val="Heading6"/>
              <w:rPr>
                <w:sz w:val="28"/>
              </w:rPr>
            </w:pPr>
            <w:r>
              <w:rPr>
                <w:sz w:val="28"/>
              </w:rPr>
              <w:t>Disability Resources and Services</w:t>
            </w:r>
          </w:p>
          <w:p w14:paraId="487B68AB" w14:textId="77777777" w:rsidR="00574ABA" w:rsidRDefault="00574ABA">
            <w:pPr>
              <w:pStyle w:val="Heading8"/>
              <w:rPr>
                <w:sz w:val="24"/>
              </w:rPr>
            </w:pPr>
            <w:r>
              <w:rPr>
                <w:sz w:val="24"/>
              </w:rPr>
              <w:t>Division of Student Affairs</w:t>
            </w:r>
          </w:p>
          <w:p w14:paraId="416B44CF" w14:textId="77777777" w:rsidR="00574ABA" w:rsidRDefault="00574ABA"/>
        </w:tc>
        <w:tc>
          <w:tcPr>
            <w:tcW w:w="810" w:type="dxa"/>
          </w:tcPr>
          <w:p w14:paraId="4B3B8720" w14:textId="77777777" w:rsidR="00574ABA" w:rsidRDefault="00574ABA"/>
        </w:tc>
        <w:tc>
          <w:tcPr>
            <w:tcW w:w="2700" w:type="dxa"/>
          </w:tcPr>
          <w:p w14:paraId="45BBACDE" w14:textId="77777777" w:rsidR="00574ABA" w:rsidRDefault="00574ABA">
            <w:pPr>
              <w:rPr>
                <w:rFonts w:ascii="Arial" w:hAnsi="Arial" w:cs="Arial"/>
                <w:sz w:val="16"/>
              </w:rPr>
            </w:pPr>
          </w:p>
          <w:p w14:paraId="4BE39D1C" w14:textId="77777777" w:rsidR="00574ABA" w:rsidRDefault="00E1196E">
            <w:pPr>
              <w:rPr>
                <w:rFonts w:ascii="Arial" w:hAnsi="Arial" w:cs="Arial"/>
                <w:sz w:val="14"/>
              </w:rPr>
            </w:pPr>
            <w:r>
              <w:rPr>
                <w:rFonts w:ascii="Arial" w:hAnsi="Arial" w:cs="Arial"/>
                <w:sz w:val="14"/>
              </w:rPr>
              <w:t xml:space="preserve">140 </w:t>
            </w:r>
            <w:r w:rsidR="00574ABA">
              <w:rPr>
                <w:rFonts w:ascii="Arial" w:hAnsi="Arial" w:cs="Arial"/>
                <w:sz w:val="14"/>
              </w:rPr>
              <w:t>William Pitt Union</w:t>
            </w:r>
          </w:p>
          <w:p w14:paraId="760F1A8D" w14:textId="77777777" w:rsidR="00574ABA" w:rsidRDefault="00574ABA">
            <w:pPr>
              <w:pStyle w:val="Header"/>
              <w:tabs>
                <w:tab w:val="clear" w:pos="4320"/>
                <w:tab w:val="clear" w:pos="8640"/>
              </w:tabs>
              <w:rPr>
                <w:rFonts w:ascii="Arial" w:hAnsi="Arial" w:cs="Arial"/>
                <w:sz w:val="14"/>
              </w:rPr>
            </w:pPr>
            <w:r>
              <w:rPr>
                <w:rFonts w:ascii="Arial" w:hAnsi="Arial" w:cs="Arial"/>
                <w:sz w:val="14"/>
              </w:rPr>
              <w:t>Pittsburgh, Pennsylvania 15260</w:t>
            </w:r>
          </w:p>
          <w:p w14:paraId="3C7A9C31" w14:textId="77777777" w:rsidR="00574ABA" w:rsidRDefault="00574ABA">
            <w:pPr>
              <w:rPr>
                <w:rFonts w:ascii="Arial" w:hAnsi="Arial" w:cs="Arial"/>
                <w:sz w:val="14"/>
              </w:rPr>
            </w:pPr>
            <w:r>
              <w:rPr>
                <w:rFonts w:ascii="Arial" w:hAnsi="Arial" w:cs="Arial"/>
                <w:sz w:val="14"/>
              </w:rPr>
              <w:t>Voice:  412-648-7890</w:t>
            </w:r>
          </w:p>
          <w:p w14:paraId="46C6DF23" w14:textId="77777777" w:rsidR="00574ABA" w:rsidRDefault="00574ABA">
            <w:pPr>
              <w:rPr>
                <w:rFonts w:ascii="Arial" w:hAnsi="Arial" w:cs="Arial"/>
                <w:sz w:val="14"/>
              </w:rPr>
            </w:pPr>
            <w:r>
              <w:rPr>
                <w:rFonts w:ascii="Arial" w:hAnsi="Arial" w:cs="Arial"/>
                <w:sz w:val="14"/>
              </w:rPr>
              <w:t>TTY:  412-383-7355</w:t>
            </w:r>
          </w:p>
          <w:p w14:paraId="566B2BAA" w14:textId="77777777" w:rsidR="00574ABA" w:rsidRDefault="00574ABA">
            <w:pPr>
              <w:rPr>
                <w:rFonts w:ascii="Arial" w:hAnsi="Arial" w:cs="Arial"/>
                <w:sz w:val="18"/>
              </w:rPr>
            </w:pPr>
            <w:r>
              <w:rPr>
                <w:rFonts w:ascii="Arial" w:hAnsi="Arial" w:cs="Arial"/>
                <w:sz w:val="14"/>
              </w:rPr>
              <w:t>Fax:  412-624-3346</w:t>
            </w:r>
          </w:p>
        </w:tc>
      </w:tr>
    </w:tbl>
    <w:p w14:paraId="3559F3DC" w14:textId="77777777" w:rsidR="00574ABA" w:rsidRDefault="00574ABA">
      <w:pPr>
        <w:pStyle w:val="Header"/>
        <w:tabs>
          <w:tab w:val="clear" w:pos="4320"/>
          <w:tab w:val="clear" w:pos="8640"/>
        </w:tabs>
      </w:pPr>
      <w:r>
        <w:tab/>
      </w:r>
    </w:p>
    <w:p w14:paraId="56ED10F8" w14:textId="77777777" w:rsidR="00D00B15" w:rsidRDefault="00D00B15">
      <w:pPr>
        <w:pStyle w:val="Header"/>
        <w:tabs>
          <w:tab w:val="clear" w:pos="4320"/>
          <w:tab w:val="clear" w:pos="8640"/>
        </w:tabs>
      </w:pPr>
    </w:p>
    <w:p w14:paraId="5FB0CFF6" w14:textId="77777777" w:rsidR="009D4404" w:rsidRPr="009D4404" w:rsidRDefault="009D4404" w:rsidP="009D4404">
      <w:pPr>
        <w:contextualSpacing/>
        <w:jc w:val="center"/>
        <w:rPr>
          <w:rFonts w:ascii="Calibri Light" w:hAnsi="Calibri Light"/>
          <w:b/>
          <w:spacing w:val="-10"/>
          <w:kern w:val="28"/>
          <w:sz w:val="28"/>
          <w:szCs w:val="28"/>
        </w:rPr>
      </w:pPr>
      <w:r w:rsidRPr="009D4404">
        <w:rPr>
          <w:rFonts w:ascii="Calibri Light" w:hAnsi="Calibri Light"/>
          <w:b/>
          <w:spacing w:val="-10"/>
          <w:kern w:val="28"/>
          <w:sz w:val="28"/>
          <w:szCs w:val="28"/>
        </w:rPr>
        <w:t>Check List for Planning Accessible Events</w:t>
      </w:r>
    </w:p>
    <w:p w14:paraId="1D26F05A" w14:textId="77777777" w:rsidR="009D4404" w:rsidRPr="009D4404" w:rsidRDefault="009D4404" w:rsidP="009D4404">
      <w:pPr>
        <w:rPr>
          <w:rFonts w:ascii="Arial" w:eastAsia="Calibri" w:hAnsi="Arial" w:cs="Arial"/>
          <w:color w:val="000000"/>
          <w:sz w:val="22"/>
          <w:szCs w:val="22"/>
        </w:rPr>
      </w:pPr>
    </w:p>
    <w:p w14:paraId="79DF7A51" w14:textId="77777777" w:rsidR="009D4404" w:rsidRPr="009D4404" w:rsidRDefault="009D4404" w:rsidP="009D4404">
      <w:pPr>
        <w:rPr>
          <w:rFonts w:ascii="Calibri" w:eastAsia="Calibri" w:hAnsi="Calibri" w:cs="Calibri"/>
          <w:color w:val="000000"/>
          <w:sz w:val="24"/>
          <w:szCs w:val="24"/>
        </w:rPr>
      </w:pPr>
      <w:r w:rsidRPr="009D4404">
        <w:rPr>
          <w:rFonts w:ascii="Calibri" w:eastAsia="Calibri" w:hAnsi="Calibri" w:cs="Calibri"/>
          <w:color w:val="000000"/>
          <w:sz w:val="24"/>
          <w:szCs w:val="24"/>
        </w:rPr>
        <w:t>As an institution of higher learning, the University of Pittsburgh is committed to providing equal access to programs and services to all members of our learning community.    </w:t>
      </w:r>
    </w:p>
    <w:p w14:paraId="0D647C86" w14:textId="77777777" w:rsidR="009D4404" w:rsidRPr="009D4404" w:rsidRDefault="009D4404" w:rsidP="009D4404">
      <w:pPr>
        <w:rPr>
          <w:rFonts w:ascii="Calibri" w:eastAsia="Calibri" w:hAnsi="Calibri" w:cs="Calibri"/>
          <w:color w:val="000000"/>
          <w:sz w:val="24"/>
          <w:szCs w:val="24"/>
        </w:rPr>
      </w:pPr>
    </w:p>
    <w:p w14:paraId="6309E756" w14:textId="77777777" w:rsidR="009D4404" w:rsidRPr="009D4404" w:rsidRDefault="009D4404" w:rsidP="009D4404">
      <w:pPr>
        <w:rPr>
          <w:rFonts w:ascii="Calibri" w:eastAsia="Calibri" w:hAnsi="Calibri" w:cs="Calibri"/>
          <w:color w:val="000000"/>
          <w:sz w:val="24"/>
          <w:szCs w:val="24"/>
        </w:rPr>
      </w:pPr>
      <w:r w:rsidRPr="009D4404">
        <w:rPr>
          <w:rFonts w:ascii="Calibri" w:eastAsia="Calibri" w:hAnsi="Calibri" w:cs="Calibri"/>
          <w:color w:val="000000"/>
          <w:sz w:val="24"/>
          <w:szCs w:val="24"/>
        </w:rPr>
        <w:t>When planning university events, accessibility can benefit the experience for all participants by creating a more diverse group.  In addition, many accessibility considerations, such as captioned videos, good lighting, sound, and accessible restrooms can benefit everyone. Below is a check list that will help plan your next accessible event.  </w:t>
      </w:r>
    </w:p>
    <w:p w14:paraId="0DFCB319" w14:textId="77777777" w:rsidR="009D4404" w:rsidRPr="009D4404" w:rsidRDefault="009D4404" w:rsidP="009D4404">
      <w:pPr>
        <w:keepNext/>
        <w:keepLines/>
        <w:spacing w:before="240" w:line="259" w:lineRule="auto"/>
        <w:outlineLvl w:val="0"/>
        <w:rPr>
          <w:rFonts w:ascii="Calibri Light" w:hAnsi="Calibri Light"/>
          <w:color w:val="2E74B5"/>
          <w:sz w:val="32"/>
          <w:szCs w:val="32"/>
        </w:rPr>
      </w:pPr>
      <w:r w:rsidRPr="009D4404">
        <w:rPr>
          <w:rFonts w:ascii="Calibri Light" w:hAnsi="Calibri Light"/>
          <w:color w:val="2E74B5"/>
          <w:sz w:val="32"/>
          <w:szCs w:val="32"/>
        </w:rPr>
        <w:t xml:space="preserve">Event Planning &amp; Advertising </w:t>
      </w:r>
    </w:p>
    <w:p w14:paraId="326F8C4A" w14:textId="77777777" w:rsidR="009D4404" w:rsidRPr="009D4404" w:rsidRDefault="009D4404" w:rsidP="009D4404">
      <w:pPr>
        <w:numPr>
          <w:ilvl w:val="0"/>
          <w:numId w:val="2"/>
        </w:numPr>
        <w:spacing w:after="160" w:line="259" w:lineRule="auto"/>
        <w:contextualSpacing/>
        <w:rPr>
          <w:rFonts w:ascii="Calibri" w:eastAsia="Calibri" w:hAnsi="Calibri"/>
          <w:sz w:val="24"/>
          <w:szCs w:val="24"/>
        </w:rPr>
      </w:pPr>
      <w:r w:rsidRPr="009D4404">
        <w:rPr>
          <w:rFonts w:ascii="Calibri" w:eastAsia="Calibri" w:hAnsi="Calibri"/>
          <w:sz w:val="24"/>
          <w:szCs w:val="24"/>
        </w:rPr>
        <w:t xml:space="preserve">Select a venue that is accessible </w:t>
      </w:r>
      <w:hyperlink r:id="rId8" w:history="1">
        <w:r w:rsidRPr="009D4404">
          <w:rPr>
            <w:rFonts w:ascii="Calibri" w:eastAsia="Calibri" w:hAnsi="Calibri"/>
            <w:color w:val="0563C1"/>
            <w:sz w:val="24"/>
            <w:szCs w:val="24"/>
            <w:u w:val="single"/>
          </w:rPr>
          <w:t>https://www.studentaffairs.pitt.edu/drs/interactive-campus-map-building-listing/</w:t>
        </w:r>
      </w:hyperlink>
      <w:r w:rsidRPr="009D4404">
        <w:rPr>
          <w:rFonts w:ascii="Calibri" w:eastAsia="Calibri" w:hAnsi="Calibri"/>
          <w:sz w:val="24"/>
          <w:szCs w:val="24"/>
        </w:rPr>
        <w:t xml:space="preserve"> and visit the venue in advance for a clear evaluation of the space. </w:t>
      </w:r>
    </w:p>
    <w:p w14:paraId="7C65D449" w14:textId="77777777" w:rsidR="009D4404" w:rsidRPr="009D4404" w:rsidRDefault="009D4404" w:rsidP="009D4404">
      <w:pPr>
        <w:numPr>
          <w:ilvl w:val="0"/>
          <w:numId w:val="2"/>
        </w:numPr>
        <w:spacing w:after="160" w:line="259" w:lineRule="auto"/>
        <w:contextualSpacing/>
        <w:rPr>
          <w:rFonts w:ascii="Calibri" w:eastAsia="Calibri" w:hAnsi="Calibri"/>
          <w:sz w:val="24"/>
          <w:szCs w:val="24"/>
        </w:rPr>
      </w:pPr>
      <w:r w:rsidRPr="009D4404">
        <w:rPr>
          <w:rFonts w:ascii="Calibri" w:eastAsia="Calibri" w:hAnsi="Calibri"/>
          <w:sz w:val="24"/>
          <w:szCs w:val="24"/>
        </w:rPr>
        <w:t>Designate funds in the budget to cover the cost of accommodations.</w:t>
      </w:r>
    </w:p>
    <w:p w14:paraId="698DF9D1" w14:textId="77777777" w:rsidR="009D4404" w:rsidRPr="009D4404" w:rsidRDefault="009D4404" w:rsidP="009D4404">
      <w:pPr>
        <w:numPr>
          <w:ilvl w:val="0"/>
          <w:numId w:val="2"/>
        </w:numPr>
        <w:spacing w:after="160" w:line="259" w:lineRule="auto"/>
        <w:contextualSpacing/>
        <w:rPr>
          <w:rFonts w:ascii="Calibri" w:eastAsia="Calibri" w:hAnsi="Calibri"/>
          <w:sz w:val="24"/>
          <w:szCs w:val="24"/>
        </w:rPr>
      </w:pPr>
      <w:r w:rsidRPr="009D4404">
        <w:rPr>
          <w:rFonts w:ascii="Calibri" w:eastAsia="Calibri" w:hAnsi="Calibri"/>
          <w:sz w:val="24"/>
          <w:szCs w:val="24"/>
        </w:rPr>
        <w:t>Include a disability accommodation statement on all event advertising.  Sample statement:</w:t>
      </w:r>
    </w:p>
    <w:p w14:paraId="06B5A62A" w14:textId="77777777" w:rsidR="009D4404" w:rsidRPr="009D4404" w:rsidRDefault="009D4404" w:rsidP="009D4404">
      <w:pPr>
        <w:numPr>
          <w:ilvl w:val="1"/>
          <w:numId w:val="2"/>
        </w:numPr>
        <w:spacing w:after="160" w:line="259" w:lineRule="auto"/>
        <w:contextualSpacing/>
        <w:rPr>
          <w:rFonts w:ascii="Calibri" w:hAnsi="Calibri" w:cs="Calibri"/>
          <w:i/>
          <w:sz w:val="24"/>
          <w:szCs w:val="24"/>
        </w:rPr>
      </w:pPr>
      <w:r w:rsidRPr="009D4404">
        <w:rPr>
          <w:rFonts w:ascii="Calibri" w:hAnsi="Calibri" w:cs="Calibri"/>
          <w:i/>
          <w:sz w:val="24"/>
          <w:szCs w:val="24"/>
        </w:rPr>
        <w:t>If you require an accommodation to participate in this event, please contact (sponsoring department/organization contact name, telephone and email) by (specify a date relative to your event, at least 5 days in advance is recommended).</w:t>
      </w:r>
    </w:p>
    <w:p w14:paraId="01B44791" w14:textId="77777777" w:rsidR="009D4404" w:rsidRPr="009D4404" w:rsidRDefault="009D4404" w:rsidP="009D4404">
      <w:pPr>
        <w:rPr>
          <w:rFonts w:ascii="Arial" w:hAnsi="Arial" w:cs="Arial"/>
          <w:sz w:val="24"/>
          <w:szCs w:val="24"/>
        </w:rPr>
      </w:pPr>
    </w:p>
    <w:p w14:paraId="7C2A42E4" w14:textId="77777777" w:rsidR="009D4404" w:rsidRPr="009D4404" w:rsidRDefault="009D4404" w:rsidP="009D4404">
      <w:pPr>
        <w:numPr>
          <w:ilvl w:val="0"/>
          <w:numId w:val="2"/>
        </w:numPr>
        <w:spacing w:after="160" w:line="259" w:lineRule="auto"/>
        <w:contextualSpacing/>
        <w:rPr>
          <w:rFonts w:ascii="Calibri" w:eastAsia="Calibri" w:hAnsi="Calibri"/>
          <w:sz w:val="24"/>
          <w:szCs w:val="24"/>
        </w:rPr>
      </w:pPr>
      <w:r w:rsidRPr="009D4404">
        <w:rPr>
          <w:rFonts w:ascii="Calibri" w:eastAsia="Calibri" w:hAnsi="Calibri"/>
          <w:sz w:val="24"/>
          <w:szCs w:val="24"/>
        </w:rPr>
        <w:t xml:space="preserve">Ensure information about the event is accessible to a broad range of participants by using various forms of communication including print and electronic advertising. </w:t>
      </w:r>
    </w:p>
    <w:p w14:paraId="7C550E07" w14:textId="77777777" w:rsidR="009D4404" w:rsidRPr="009D4404" w:rsidRDefault="009D4404" w:rsidP="009D4404">
      <w:pPr>
        <w:numPr>
          <w:ilvl w:val="0"/>
          <w:numId w:val="2"/>
        </w:numPr>
        <w:spacing w:after="160" w:line="259" w:lineRule="auto"/>
        <w:contextualSpacing/>
        <w:rPr>
          <w:rFonts w:ascii="Calibri" w:eastAsia="Calibri" w:hAnsi="Calibri"/>
          <w:sz w:val="24"/>
          <w:szCs w:val="24"/>
        </w:rPr>
      </w:pPr>
      <w:r w:rsidRPr="009D4404">
        <w:rPr>
          <w:rFonts w:ascii="Calibri" w:eastAsia="Calibri" w:hAnsi="Calibri"/>
          <w:sz w:val="24"/>
          <w:szCs w:val="24"/>
        </w:rPr>
        <w:t>Ask presenters if they require accommodations for equal access.</w:t>
      </w:r>
    </w:p>
    <w:p w14:paraId="6608145B" w14:textId="77777777" w:rsidR="009D4404" w:rsidRPr="009D4404" w:rsidRDefault="009D4404" w:rsidP="009D4404">
      <w:pPr>
        <w:numPr>
          <w:ilvl w:val="0"/>
          <w:numId w:val="2"/>
        </w:numPr>
        <w:spacing w:after="160" w:line="259" w:lineRule="auto"/>
        <w:contextualSpacing/>
        <w:rPr>
          <w:rFonts w:ascii="Calibri" w:eastAsia="Calibri" w:hAnsi="Calibri"/>
          <w:sz w:val="24"/>
          <w:szCs w:val="24"/>
        </w:rPr>
      </w:pPr>
      <w:r w:rsidRPr="009D4404">
        <w:rPr>
          <w:rFonts w:ascii="Calibri" w:eastAsia="Calibri" w:hAnsi="Calibri"/>
          <w:sz w:val="24"/>
          <w:szCs w:val="24"/>
        </w:rPr>
        <w:t xml:space="preserve">Arrange for a variety of food options for participants with dietary restrictions or allergies. The most common allergens include milk, eggs, peanuts, tree nuts, soy, wheat, fish and shellfish.  Consult with Sodexho catering event coordinators for assistance in selecting an inclusive menu (412) 648-2302.   </w:t>
      </w:r>
    </w:p>
    <w:p w14:paraId="5F01E3F6" w14:textId="77777777" w:rsidR="009D4404" w:rsidRPr="009D4404" w:rsidRDefault="009D4404" w:rsidP="009D4404">
      <w:pPr>
        <w:numPr>
          <w:ilvl w:val="0"/>
          <w:numId w:val="2"/>
        </w:numPr>
        <w:spacing w:after="160" w:line="259" w:lineRule="auto"/>
        <w:contextualSpacing/>
        <w:rPr>
          <w:rFonts w:ascii="Calibri" w:eastAsia="Calibri" w:hAnsi="Calibri"/>
          <w:sz w:val="24"/>
          <w:szCs w:val="24"/>
        </w:rPr>
      </w:pPr>
      <w:r w:rsidRPr="009D4404">
        <w:rPr>
          <w:rFonts w:ascii="Calibri" w:eastAsia="Calibri" w:hAnsi="Calibri"/>
          <w:sz w:val="24"/>
          <w:szCs w:val="24"/>
        </w:rPr>
        <w:t>Ensure videos are captioned.</w:t>
      </w:r>
    </w:p>
    <w:p w14:paraId="66934CB3" w14:textId="77777777" w:rsidR="009D4404" w:rsidRPr="009D4404" w:rsidRDefault="009D4404" w:rsidP="009D4404">
      <w:pPr>
        <w:numPr>
          <w:ilvl w:val="0"/>
          <w:numId w:val="2"/>
        </w:numPr>
        <w:spacing w:after="160" w:line="259" w:lineRule="auto"/>
        <w:contextualSpacing/>
        <w:rPr>
          <w:rFonts w:ascii="Calibri" w:eastAsia="Calibri" w:hAnsi="Calibri"/>
          <w:sz w:val="24"/>
          <w:szCs w:val="24"/>
        </w:rPr>
      </w:pPr>
      <w:r w:rsidRPr="009D4404">
        <w:rPr>
          <w:rFonts w:ascii="Calibri" w:eastAsia="Calibri" w:hAnsi="Calibri"/>
          <w:sz w:val="24"/>
          <w:szCs w:val="24"/>
        </w:rPr>
        <w:t xml:space="preserve">Request ASL interpreters or CART captioning at least 5 business days in advance of the event </w:t>
      </w:r>
      <w:hyperlink r:id="rId9" w:history="1">
        <w:r w:rsidRPr="009D4404">
          <w:rPr>
            <w:rFonts w:ascii="Calibri" w:eastAsia="Calibri" w:hAnsi="Calibri"/>
            <w:color w:val="0563C1"/>
            <w:sz w:val="24"/>
            <w:szCs w:val="24"/>
            <w:u w:val="single"/>
          </w:rPr>
          <w:t>https://www.studentaffairs.pitt.edu/drs/policies/sign-language-requests/</w:t>
        </w:r>
      </w:hyperlink>
      <w:r w:rsidRPr="009D4404">
        <w:rPr>
          <w:rFonts w:ascii="Calibri" w:eastAsia="Calibri" w:hAnsi="Calibri"/>
          <w:sz w:val="24"/>
          <w:szCs w:val="24"/>
        </w:rPr>
        <w:t>.</w:t>
      </w:r>
    </w:p>
    <w:p w14:paraId="3BF2644A" w14:textId="77777777" w:rsidR="009D4404" w:rsidRPr="009D4404" w:rsidRDefault="009D4404" w:rsidP="009D4404">
      <w:pPr>
        <w:keepNext/>
        <w:keepLines/>
        <w:spacing w:before="240" w:line="259" w:lineRule="auto"/>
        <w:outlineLvl w:val="0"/>
        <w:rPr>
          <w:rFonts w:ascii="Calibri Light" w:hAnsi="Calibri Light"/>
          <w:color w:val="2E74B5"/>
          <w:sz w:val="32"/>
          <w:szCs w:val="32"/>
        </w:rPr>
      </w:pPr>
      <w:r w:rsidRPr="009D4404">
        <w:rPr>
          <w:rFonts w:ascii="Calibri Light" w:hAnsi="Calibri Light"/>
          <w:color w:val="2E74B5"/>
          <w:sz w:val="32"/>
          <w:szCs w:val="32"/>
        </w:rPr>
        <w:t>Parking, Paths of Travel and Public Restrooms</w:t>
      </w:r>
    </w:p>
    <w:p w14:paraId="5CFE4EFC" w14:textId="77777777" w:rsidR="009D4404" w:rsidRPr="009D4404" w:rsidRDefault="009D4404" w:rsidP="009D4404">
      <w:pPr>
        <w:numPr>
          <w:ilvl w:val="0"/>
          <w:numId w:val="3"/>
        </w:numPr>
        <w:spacing w:after="160" w:line="259" w:lineRule="auto"/>
        <w:contextualSpacing/>
        <w:rPr>
          <w:rFonts w:ascii="Calibri" w:eastAsia="Calibri" w:hAnsi="Calibri" w:cs="Calibri"/>
          <w:sz w:val="24"/>
          <w:szCs w:val="24"/>
        </w:rPr>
      </w:pPr>
      <w:r w:rsidRPr="009D4404">
        <w:rPr>
          <w:rFonts w:ascii="Calibri" w:eastAsia="Calibri" w:hAnsi="Calibri" w:cs="Calibri"/>
          <w:sz w:val="24"/>
          <w:szCs w:val="24"/>
        </w:rPr>
        <w:t xml:space="preserve">Ensure there is an accessible route from parking/drop off to the accessible building entrance. </w:t>
      </w:r>
    </w:p>
    <w:p w14:paraId="23290D2A" w14:textId="77777777" w:rsidR="009D4404" w:rsidRPr="009D4404" w:rsidRDefault="009D4404" w:rsidP="009D4404">
      <w:pPr>
        <w:numPr>
          <w:ilvl w:val="0"/>
          <w:numId w:val="3"/>
        </w:numPr>
        <w:spacing w:after="160" w:line="259" w:lineRule="auto"/>
        <w:contextualSpacing/>
        <w:rPr>
          <w:rFonts w:ascii="Calibri" w:hAnsi="Calibri" w:cs="Calibri"/>
          <w:sz w:val="24"/>
          <w:szCs w:val="24"/>
        </w:rPr>
      </w:pPr>
      <w:r w:rsidRPr="009D4404">
        <w:rPr>
          <w:rFonts w:ascii="Calibri" w:hAnsi="Calibri" w:cs="Calibri"/>
          <w:sz w:val="24"/>
          <w:szCs w:val="24"/>
        </w:rPr>
        <w:t>Provide accessible transportation if the event takes place at multiple campus locations of any distance</w:t>
      </w:r>
    </w:p>
    <w:p w14:paraId="78EAC225" w14:textId="77777777" w:rsidR="009D4404" w:rsidRPr="009D4404" w:rsidRDefault="009D4404" w:rsidP="009D4404">
      <w:pPr>
        <w:numPr>
          <w:ilvl w:val="0"/>
          <w:numId w:val="3"/>
        </w:numPr>
        <w:spacing w:after="160" w:line="259" w:lineRule="auto"/>
        <w:contextualSpacing/>
        <w:rPr>
          <w:rFonts w:ascii="Calibri" w:hAnsi="Calibri" w:cs="Calibri"/>
          <w:sz w:val="24"/>
          <w:szCs w:val="24"/>
        </w:rPr>
      </w:pPr>
      <w:r w:rsidRPr="009D4404">
        <w:rPr>
          <w:rFonts w:ascii="Calibri" w:hAnsi="Calibri" w:cs="Calibri"/>
          <w:sz w:val="24"/>
          <w:szCs w:val="24"/>
        </w:rPr>
        <w:t xml:space="preserve">Highlight accessible event entrances, bathrooms, and parking/drop-off locations etc. </w:t>
      </w:r>
    </w:p>
    <w:p w14:paraId="612706FE" w14:textId="77777777" w:rsidR="009D4404" w:rsidRPr="009D4404" w:rsidRDefault="009D4404" w:rsidP="009D4404">
      <w:pPr>
        <w:numPr>
          <w:ilvl w:val="0"/>
          <w:numId w:val="3"/>
        </w:numPr>
        <w:spacing w:after="160" w:line="259" w:lineRule="auto"/>
        <w:contextualSpacing/>
        <w:rPr>
          <w:rFonts w:ascii="Calibri" w:hAnsi="Calibri" w:cs="Calibri"/>
          <w:sz w:val="24"/>
          <w:szCs w:val="24"/>
        </w:rPr>
      </w:pPr>
      <w:r w:rsidRPr="009D4404">
        <w:rPr>
          <w:rFonts w:ascii="Calibri" w:hAnsi="Calibri" w:cs="Calibri"/>
          <w:sz w:val="24"/>
          <w:szCs w:val="24"/>
        </w:rPr>
        <w:t>Post signage at inaccessible restrooms directing participants to accessible restrooms.</w:t>
      </w:r>
    </w:p>
    <w:p w14:paraId="31441A5D" w14:textId="77777777" w:rsidR="009D4404" w:rsidRPr="009D4404" w:rsidRDefault="009D4404" w:rsidP="009D4404">
      <w:pPr>
        <w:ind w:left="720"/>
        <w:contextualSpacing/>
        <w:rPr>
          <w:rFonts w:ascii="Calibri" w:hAnsi="Calibri" w:cs="Calibri"/>
          <w:sz w:val="24"/>
          <w:szCs w:val="24"/>
        </w:rPr>
      </w:pPr>
    </w:p>
    <w:p w14:paraId="1CB41E54" w14:textId="77777777" w:rsidR="009D4404" w:rsidRPr="009D4404" w:rsidRDefault="009D4404" w:rsidP="009D4404">
      <w:pPr>
        <w:ind w:left="720"/>
        <w:contextualSpacing/>
        <w:rPr>
          <w:rFonts w:ascii="Calibri" w:hAnsi="Calibri" w:cs="Calibri"/>
          <w:sz w:val="24"/>
          <w:szCs w:val="24"/>
        </w:rPr>
      </w:pPr>
    </w:p>
    <w:p w14:paraId="44FC4D5D" w14:textId="77777777" w:rsidR="009D4404" w:rsidRPr="009D4404" w:rsidRDefault="009D4404" w:rsidP="009D4404">
      <w:pPr>
        <w:keepNext/>
        <w:keepLines/>
        <w:spacing w:before="240" w:line="259" w:lineRule="auto"/>
        <w:outlineLvl w:val="0"/>
        <w:rPr>
          <w:rFonts w:ascii="Calibri Light" w:hAnsi="Calibri Light"/>
          <w:color w:val="2E74B5"/>
          <w:sz w:val="32"/>
          <w:szCs w:val="32"/>
        </w:rPr>
      </w:pPr>
      <w:r w:rsidRPr="009D4404">
        <w:rPr>
          <w:rFonts w:ascii="Calibri Light" w:hAnsi="Calibri Light"/>
          <w:color w:val="2E74B5"/>
          <w:sz w:val="32"/>
          <w:szCs w:val="32"/>
        </w:rPr>
        <w:t>Space Set-Up</w:t>
      </w:r>
      <w:bookmarkStart w:id="0" w:name="_GoBack"/>
      <w:bookmarkEnd w:id="0"/>
    </w:p>
    <w:p w14:paraId="1E30C240" w14:textId="77777777" w:rsidR="009D4404" w:rsidRPr="009D4404" w:rsidRDefault="009D4404" w:rsidP="009D4404">
      <w:pPr>
        <w:numPr>
          <w:ilvl w:val="0"/>
          <w:numId w:val="3"/>
        </w:numPr>
        <w:spacing w:after="160" w:line="259" w:lineRule="auto"/>
        <w:contextualSpacing/>
        <w:rPr>
          <w:rFonts w:ascii="Calibri" w:hAnsi="Calibri" w:cs="Calibri"/>
          <w:sz w:val="24"/>
          <w:szCs w:val="24"/>
        </w:rPr>
      </w:pPr>
      <w:r w:rsidRPr="009D4404">
        <w:rPr>
          <w:rFonts w:ascii="Calibri" w:hAnsi="Calibri" w:cs="Calibri"/>
          <w:sz w:val="24"/>
          <w:szCs w:val="24"/>
        </w:rPr>
        <w:t>Ensure all tables are reachable to participants in wheelchairs (registration desk, food/drink stations, stage, desks).</w:t>
      </w:r>
    </w:p>
    <w:p w14:paraId="4F98E671" w14:textId="77777777" w:rsidR="009D4404" w:rsidRPr="009D4404" w:rsidRDefault="009D4404" w:rsidP="009D4404">
      <w:pPr>
        <w:numPr>
          <w:ilvl w:val="0"/>
          <w:numId w:val="3"/>
        </w:numPr>
        <w:spacing w:after="160" w:line="259" w:lineRule="auto"/>
        <w:contextualSpacing/>
        <w:rPr>
          <w:rFonts w:ascii="Calibri" w:hAnsi="Calibri" w:cs="Calibri"/>
          <w:sz w:val="24"/>
          <w:szCs w:val="24"/>
        </w:rPr>
      </w:pPr>
      <w:r w:rsidRPr="009D4404">
        <w:rPr>
          <w:rFonts w:ascii="Calibri" w:hAnsi="Calibri" w:cs="Calibri"/>
          <w:sz w:val="24"/>
          <w:szCs w:val="24"/>
        </w:rPr>
        <w:t>Allow adequate space around meeting tables and chairs for wheelchair access.</w:t>
      </w:r>
    </w:p>
    <w:p w14:paraId="37CD6B0C" w14:textId="77777777" w:rsidR="009D4404" w:rsidRPr="009D4404" w:rsidRDefault="009D4404" w:rsidP="009D4404">
      <w:pPr>
        <w:numPr>
          <w:ilvl w:val="0"/>
          <w:numId w:val="3"/>
        </w:numPr>
        <w:spacing w:after="160" w:line="259" w:lineRule="auto"/>
        <w:contextualSpacing/>
        <w:rPr>
          <w:rFonts w:ascii="Calibri" w:hAnsi="Calibri" w:cs="Calibri"/>
          <w:sz w:val="24"/>
          <w:szCs w:val="24"/>
        </w:rPr>
      </w:pPr>
      <w:r w:rsidRPr="009D4404">
        <w:rPr>
          <w:rFonts w:ascii="Calibri" w:hAnsi="Calibri" w:cs="Calibri"/>
          <w:sz w:val="24"/>
          <w:szCs w:val="24"/>
        </w:rPr>
        <w:t>Provide preferred seating reservations for deaf and hard of hearing participants, and ASL interpreters.</w:t>
      </w:r>
    </w:p>
    <w:p w14:paraId="5E9077B6" w14:textId="77777777" w:rsidR="009D4404" w:rsidRPr="009D4404" w:rsidRDefault="009D4404" w:rsidP="009D4404">
      <w:pPr>
        <w:numPr>
          <w:ilvl w:val="0"/>
          <w:numId w:val="3"/>
        </w:numPr>
        <w:spacing w:after="160" w:line="259" w:lineRule="auto"/>
        <w:contextualSpacing/>
        <w:rPr>
          <w:rFonts w:ascii="Calibri" w:hAnsi="Calibri" w:cs="Calibri"/>
          <w:sz w:val="24"/>
          <w:szCs w:val="24"/>
        </w:rPr>
      </w:pPr>
      <w:r w:rsidRPr="009D4404">
        <w:rPr>
          <w:rFonts w:ascii="Calibri" w:hAnsi="Calibri" w:cs="Calibri"/>
          <w:sz w:val="24"/>
          <w:szCs w:val="24"/>
        </w:rPr>
        <w:t>Ensure there is adequate lighting for persons with low vision or if a sign language interpreter is present.</w:t>
      </w:r>
    </w:p>
    <w:p w14:paraId="674D5E7A" w14:textId="77777777" w:rsidR="009D4404" w:rsidRPr="009D4404" w:rsidRDefault="009D4404" w:rsidP="009D4404">
      <w:pPr>
        <w:numPr>
          <w:ilvl w:val="0"/>
          <w:numId w:val="3"/>
        </w:numPr>
        <w:spacing w:after="160" w:line="259" w:lineRule="auto"/>
        <w:contextualSpacing/>
        <w:rPr>
          <w:rFonts w:ascii="Calibri" w:hAnsi="Calibri" w:cs="Calibri"/>
          <w:sz w:val="24"/>
          <w:szCs w:val="24"/>
        </w:rPr>
      </w:pPr>
      <w:r w:rsidRPr="009D4404">
        <w:rPr>
          <w:rFonts w:ascii="Calibri" w:hAnsi="Calibri" w:cs="Calibri"/>
          <w:sz w:val="24"/>
          <w:szCs w:val="24"/>
        </w:rPr>
        <w:t xml:space="preserve">Identify nearby relief areas and watering facilities for service animals. </w:t>
      </w:r>
    </w:p>
    <w:p w14:paraId="1E2E549A" w14:textId="77777777" w:rsidR="009D4404" w:rsidRPr="009D4404" w:rsidRDefault="009D4404" w:rsidP="009D4404">
      <w:pPr>
        <w:numPr>
          <w:ilvl w:val="0"/>
          <w:numId w:val="3"/>
        </w:numPr>
        <w:spacing w:after="160" w:line="259" w:lineRule="auto"/>
        <w:contextualSpacing/>
        <w:rPr>
          <w:rFonts w:ascii="Calibri" w:hAnsi="Calibri" w:cs="Calibri"/>
          <w:sz w:val="24"/>
          <w:szCs w:val="24"/>
        </w:rPr>
      </w:pPr>
      <w:r w:rsidRPr="009D4404">
        <w:rPr>
          <w:rFonts w:ascii="Calibri" w:hAnsi="Calibri" w:cs="Calibri"/>
          <w:sz w:val="24"/>
          <w:szCs w:val="24"/>
        </w:rPr>
        <w:t>Allow sufficient time to rearrange floor plan, tables, chairs, equipment if needed.</w:t>
      </w:r>
    </w:p>
    <w:p w14:paraId="58B123EA" w14:textId="77777777" w:rsidR="009D4404" w:rsidRPr="009D4404" w:rsidRDefault="009D4404" w:rsidP="009D4404">
      <w:pPr>
        <w:keepNext/>
        <w:keepLines/>
        <w:spacing w:before="240" w:line="259" w:lineRule="auto"/>
        <w:outlineLvl w:val="0"/>
        <w:rPr>
          <w:rFonts w:ascii="Calibri Light" w:hAnsi="Calibri Light"/>
          <w:color w:val="2E74B5"/>
          <w:sz w:val="32"/>
          <w:szCs w:val="32"/>
        </w:rPr>
      </w:pPr>
      <w:r w:rsidRPr="009D4404">
        <w:rPr>
          <w:rFonts w:ascii="Calibri Light" w:hAnsi="Calibri Light"/>
          <w:color w:val="2E74B5"/>
          <w:sz w:val="32"/>
          <w:szCs w:val="32"/>
        </w:rPr>
        <w:t>Post-Event</w:t>
      </w:r>
    </w:p>
    <w:p w14:paraId="1EBBAE23" w14:textId="77777777" w:rsidR="009D4404" w:rsidRPr="009D4404" w:rsidRDefault="009D4404" w:rsidP="009D4404">
      <w:pPr>
        <w:numPr>
          <w:ilvl w:val="0"/>
          <w:numId w:val="3"/>
        </w:numPr>
        <w:spacing w:after="160" w:line="259" w:lineRule="auto"/>
        <w:contextualSpacing/>
        <w:rPr>
          <w:rFonts w:ascii="Calibri" w:eastAsia="Calibri" w:hAnsi="Calibri"/>
          <w:sz w:val="24"/>
          <w:szCs w:val="24"/>
        </w:rPr>
      </w:pPr>
      <w:r w:rsidRPr="009D4404">
        <w:rPr>
          <w:rFonts w:ascii="Calibri" w:eastAsia="Calibri" w:hAnsi="Calibri"/>
          <w:sz w:val="24"/>
          <w:szCs w:val="24"/>
        </w:rPr>
        <w:t>Reflect on any accessibility-related issues and how to design differently in the future. Consider sharing any feedback with the venue.</w:t>
      </w:r>
    </w:p>
    <w:p w14:paraId="21143E4C" w14:textId="77777777" w:rsidR="009D4404" w:rsidRPr="009D4404" w:rsidRDefault="009D4404" w:rsidP="009D4404">
      <w:pPr>
        <w:spacing w:after="160" w:line="259" w:lineRule="auto"/>
        <w:rPr>
          <w:rFonts w:ascii="Calibri" w:eastAsia="Calibri" w:hAnsi="Calibri"/>
          <w:sz w:val="22"/>
          <w:szCs w:val="22"/>
        </w:rPr>
      </w:pPr>
    </w:p>
    <w:p w14:paraId="20A6AB53" w14:textId="77777777" w:rsidR="009D4404" w:rsidRPr="009D4404" w:rsidRDefault="009D4404" w:rsidP="009D4404">
      <w:pPr>
        <w:rPr>
          <w:rFonts w:ascii="Arial" w:hAnsi="Arial" w:cs="Arial"/>
          <w:sz w:val="26"/>
          <w:szCs w:val="26"/>
        </w:rPr>
      </w:pPr>
    </w:p>
    <w:p w14:paraId="35074E18" w14:textId="77777777" w:rsidR="009D4404" w:rsidRPr="009D4404" w:rsidRDefault="009D4404" w:rsidP="009D4404">
      <w:pPr>
        <w:spacing w:after="160" w:line="259" w:lineRule="auto"/>
        <w:rPr>
          <w:rFonts w:ascii="Calibri" w:eastAsia="Calibri" w:hAnsi="Calibri"/>
          <w:sz w:val="22"/>
          <w:szCs w:val="22"/>
        </w:rPr>
      </w:pPr>
    </w:p>
    <w:p w14:paraId="744BB85F" w14:textId="77777777" w:rsidR="002D2693" w:rsidRDefault="002D2693">
      <w:pPr>
        <w:pStyle w:val="Header"/>
        <w:tabs>
          <w:tab w:val="clear" w:pos="4320"/>
          <w:tab w:val="clear" w:pos="8640"/>
        </w:tabs>
      </w:pPr>
    </w:p>
    <w:p w14:paraId="17ED038F" w14:textId="77777777" w:rsidR="0034081C" w:rsidRPr="0034081C" w:rsidRDefault="0034081C" w:rsidP="0034081C">
      <w:pPr>
        <w:rPr>
          <w:sz w:val="24"/>
          <w:szCs w:val="24"/>
        </w:rPr>
      </w:pPr>
    </w:p>
    <w:sectPr w:rsidR="0034081C" w:rsidRPr="0034081C" w:rsidSect="00FE45A4">
      <w:pgSz w:w="12240" w:h="15840"/>
      <w:pgMar w:top="576" w:right="1440" w:bottom="28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8DCA3" w14:textId="77777777" w:rsidR="006D6884" w:rsidRDefault="006D6884">
      <w:r>
        <w:separator/>
      </w:r>
    </w:p>
  </w:endnote>
  <w:endnote w:type="continuationSeparator" w:id="0">
    <w:p w14:paraId="314E5098" w14:textId="77777777" w:rsidR="006D6884" w:rsidRDefault="006D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A5CB3" w14:textId="77777777" w:rsidR="006D6884" w:rsidRDefault="006D6884">
      <w:r>
        <w:separator/>
      </w:r>
    </w:p>
  </w:footnote>
  <w:footnote w:type="continuationSeparator" w:id="0">
    <w:p w14:paraId="578616E9" w14:textId="77777777" w:rsidR="006D6884" w:rsidRDefault="006D6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C1323"/>
    <w:multiLevelType w:val="hybridMultilevel"/>
    <w:tmpl w:val="C428EC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5D1584"/>
    <w:multiLevelType w:val="hybridMultilevel"/>
    <w:tmpl w:val="1E10CD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5C0E0E"/>
    <w:multiLevelType w:val="hybridMultilevel"/>
    <w:tmpl w:val="D3E0F6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0F5"/>
    <w:rsid w:val="000329E7"/>
    <w:rsid w:val="000410FC"/>
    <w:rsid w:val="00072DAC"/>
    <w:rsid w:val="000E4508"/>
    <w:rsid w:val="00105A94"/>
    <w:rsid w:val="001B68EC"/>
    <w:rsid w:val="0022128D"/>
    <w:rsid w:val="00241B38"/>
    <w:rsid w:val="002D2693"/>
    <w:rsid w:val="003202D7"/>
    <w:rsid w:val="0034081C"/>
    <w:rsid w:val="003B275B"/>
    <w:rsid w:val="003C2E1F"/>
    <w:rsid w:val="004344E8"/>
    <w:rsid w:val="00574ABA"/>
    <w:rsid w:val="006D243F"/>
    <w:rsid w:val="006D6884"/>
    <w:rsid w:val="00816482"/>
    <w:rsid w:val="0082175B"/>
    <w:rsid w:val="00864E1E"/>
    <w:rsid w:val="00871B8F"/>
    <w:rsid w:val="008D3545"/>
    <w:rsid w:val="00924FEB"/>
    <w:rsid w:val="00935CB7"/>
    <w:rsid w:val="0094475C"/>
    <w:rsid w:val="009B1426"/>
    <w:rsid w:val="009D4404"/>
    <w:rsid w:val="009D740A"/>
    <w:rsid w:val="009F171C"/>
    <w:rsid w:val="00A3192E"/>
    <w:rsid w:val="00A86673"/>
    <w:rsid w:val="00B55F60"/>
    <w:rsid w:val="00B84FDB"/>
    <w:rsid w:val="00BD5F35"/>
    <w:rsid w:val="00BF4387"/>
    <w:rsid w:val="00C04944"/>
    <w:rsid w:val="00C052C9"/>
    <w:rsid w:val="00C235D6"/>
    <w:rsid w:val="00C50150"/>
    <w:rsid w:val="00C50AE1"/>
    <w:rsid w:val="00C95F28"/>
    <w:rsid w:val="00CA6DDD"/>
    <w:rsid w:val="00D00B15"/>
    <w:rsid w:val="00DD15FC"/>
    <w:rsid w:val="00E1196E"/>
    <w:rsid w:val="00E140F5"/>
    <w:rsid w:val="00EA1931"/>
    <w:rsid w:val="00F81FDA"/>
    <w:rsid w:val="00FA1DB8"/>
    <w:rsid w:val="00FD0356"/>
    <w:rsid w:val="00FD2DEB"/>
    <w:rsid w:val="00FE4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4535A"/>
  <w15:docId w15:val="{840E4E9E-5614-4272-AE61-C60C6A45D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5A4"/>
  </w:style>
  <w:style w:type="paragraph" w:styleId="Heading1">
    <w:name w:val="heading 1"/>
    <w:basedOn w:val="Normal"/>
    <w:next w:val="Normal"/>
    <w:qFormat/>
    <w:rsid w:val="00FE45A4"/>
    <w:pPr>
      <w:keepNext/>
      <w:outlineLvl w:val="0"/>
    </w:pPr>
    <w:rPr>
      <w:b/>
      <w:bCs/>
      <w:sz w:val="24"/>
    </w:rPr>
  </w:style>
  <w:style w:type="paragraph" w:styleId="Heading2">
    <w:name w:val="heading 2"/>
    <w:basedOn w:val="Normal"/>
    <w:next w:val="Normal"/>
    <w:qFormat/>
    <w:rsid w:val="00FE45A4"/>
    <w:pPr>
      <w:keepNext/>
      <w:outlineLvl w:val="1"/>
    </w:pPr>
    <w:rPr>
      <w:sz w:val="24"/>
    </w:rPr>
  </w:style>
  <w:style w:type="paragraph" w:styleId="Heading3">
    <w:name w:val="heading 3"/>
    <w:basedOn w:val="Normal"/>
    <w:next w:val="Normal"/>
    <w:qFormat/>
    <w:rsid w:val="00FE45A4"/>
    <w:pPr>
      <w:keepNext/>
      <w:jc w:val="center"/>
      <w:outlineLvl w:val="2"/>
    </w:pPr>
    <w:rPr>
      <w:b/>
      <w:bCs/>
      <w:sz w:val="24"/>
      <w:u w:val="single"/>
    </w:rPr>
  </w:style>
  <w:style w:type="paragraph" w:styleId="Heading4">
    <w:name w:val="heading 4"/>
    <w:basedOn w:val="Normal"/>
    <w:next w:val="Normal"/>
    <w:qFormat/>
    <w:rsid w:val="00FE45A4"/>
    <w:pPr>
      <w:keepNext/>
      <w:outlineLvl w:val="3"/>
    </w:pPr>
    <w:rPr>
      <w:b/>
      <w:bCs/>
      <w:color w:val="FF0000"/>
      <w:sz w:val="24"/>
    </w:rPr>
  </w:style>
  <w:style w:type="paragraph" w:styleId="Heading5">
    <w:name w:val="heading 5"/>
    <w:basedOn w:val="Normal"/>
    <w:next w:val="Normal"/>
    <w:qFormat/>
    <w:rsid w:val="00FE45A4"/>
    <w:pPr>
      <w:keepNext/>
      <w:spacing w:before="100" w:beforeAutospacing="1"/>
      <w:outlineLvl w:val="4"/>
    </w:pPr>
    <w:rPr>
      <w:sz w:val="48"/>
    </w:rPr>
  </w:style>
  <w:style w:type="paragraph" w:styleId="Heading6">
    <w:name w:val="heading 6"/>
    <w:basedOn w:val="Normal"/>
    <w:next w:val="Normal"/>
    <w:qFormat/>
    <w:rsid w:val="00FE45A4"/>
    <w:pPr>
      <w:keepNext/>
      <w:outlineLvl w:val="5"/>
    </w:pPr>
    <w:rPr>
      <w:i/>
      <w:iCs/>
      <w:sz w:val="32"/>
    </w:rPr>
  </w:style>
  <w:style w:type="paragraph" w:styleId="Heading7">
    <w:name w:val="heading 7"/>
    <w:basedOn w:val="Normal"/>
    <w:next w:val="Normal"/>
    <w:qFormat/>
    <w:rsid w:val="00FE45A4"/>
    <w:pPr>
      <w:keepNext/>
      <w:outlineLvl w:val="6"/>
    </w:pPr>
    <w:rPr>
      <w:i/>
      <w:iCs/>
      <w:sz w:val="24"/>
    </w:rPr>
  </w:style>
  <w:style w:type="paragraph" w:styleId="Heading8">
    <w:name w:val="heading 8"/>
    <w:basedOn w:val="Normal"/>
    <w:next w:val="Normal"/>
    <w:qFormat/>
    <w:rsid w:val="00FE45A4"/>
    <w:pPr>
      <w:keepNext/>
      <w:outlineLvl w:val="7"/>
    </w:pPr>
    <w:rPr>
      <w:i/>
      <w:iCs/>
    </w:rPr>
  </w:style>
  <w:style w:type="paragraph" w:styleId="Heading9">
    <w:name w:val="heading 9"/>
    <w:basedOn w:val="Normal"/>
    <w:next w:val="Normal"/>
    <w:qFormat/>
    <w:rsid w:val="00FE45A4"/>
    <w:pPr>
      <w:keepNext/>
      <w:jc w:val="center"/>
      <w:outlineLvl w:val="8"/>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45A4"/>
    <w:pPr>
      <w:tabs>
        <w:tab w:val="center" w:pos="4320"/>
        <w:tab w:val="right" w:pos="8640"/>
      </w:tabs>
    </w:pPr>
  </w:style>
  <w:style w:type="paragraph" w:styleId="Footer">
    <w:name w:val="footer"/>
    <w:basedOn w:val="Normal"/>
    <w:rsid w:val="00FE45A4"/>
    <w:pPr>
      <w:tabs>
        <w:tab w:val="center" w:pos="4320"/>
        <w:tab w:val="right" w:pos="8640"/>
      </w:tabs>
    </w:pPr>
  </w:style>
  <w:style w:type="character" w:styleId="Hyperlink">
    <w:name w:val="Hyperlink"/>
    <w:basedOn w:val="DefaultParagraphFont"/>
    <w:rsid w:val="00D00B15"/>
    <w:rPr>
      <w:color w:val="0000FF"/>
      <w:u w:val="single"/>
    </w:rPr>
  </w:style>
  <w:style w:type="paragraph" w:styleId="BalloonText">
    <w:name w:val="Balloon Text"/>
    <w:basedOn w:val="Normal"/>
    <w:link w:val="BalloonTextChar"/>
    <w:rsid w:val="00E1196E"/>
    <w:rPr>
      <w:rFonts w:ascii="Tahoma" w:hAnsi="Tahoma" w:cs="Tahoma"/>
      <w:sz w:val="16"/>
      <w:szCs w:val="16"/>
    </w:rPr>
  </w:style>
  <w:style w:type="character" w:customStyle="1" w:styleId="BalloonTextChar">
    <w:name w:val="Balloon Text Char"/>
    <w:basedOn w:val="DefaultParagraphFont"/>
    <w:link w:val="BalloonText"/>
    <w:rsid w:val="00E1196E"/>
    <w:rPr>
      <w:rFonts w:ascii="Tahoma" w:hAnsi="Tahoma" w:cs="Tahoma"/>
      <w:sz w:val="16"/>
      <w:szCs w:val="16"/>
    </w:rPr>
  </w:style>
  <w:style w:type="character" w:styleId="CommentReference">
    <w:name w:val="annotation reference"/>
    <w:basedOn w:val="DefaultParagraphFont"/>
    <w:uiPriority w:val="99"/>
    <w:semiHidden/>
    <w:unhideWhenUsed/>
    <w:rsid w:val="009D4404"/>
    <w:rPr>
      <w:sz w:val="16"/>
      <w:szCs w:val="16"/>
    </w:rPr>
  </w:style>
  <w:style w:type="paragraph" w:styleId="CommentText">
    <w:name w:val="annotation text"/>
    <w:basedOn w:val="Normal"/>
    <w:link w:val="CommentTextChar"/>
    <w:uiPriority w:val="99"/>
    <w:semiHidden/>
    <w:unhideWhenUsed/>
    <w:rsid w:val="009D4404"/>
    <w:pPr>
      <w:spacing w:after="160"/>
    </w:pPr>
    <w:rPr>
      <w:rFonts w:ascii="Calibri" w:eastAsia="Calibri" w:hAnsi="Calibri"/>
    </w:rPr>
  </w:style>
  <w:style w:type="character" w:customStyle="1" w:styleId="CommentTextChar">
    <w:name w:val="Comment Text Char"/>
    <w:basedOn w:val="DefaultParagraphFont"/>
    <w:link w:val="CommentText"/>
    <w:uiPriority w:val="99"/>
    <w:semiHidden/>
    <w:rsid w:val="009D4404"/>
    <w:rPr>
      <w:rFonts w:ascii="Calibri" w:eastAsia="Calibri" w:hAnsi="Calibri"/>
    </w:rPr>
  </w:style>
  <w:style w:type="paragraph" w:styleId="Revision">
    <w:name w:val="Revision"/>
    <w:hidden/>
    <w:uiPriority w:val="99"/>
    <w:semiHidden/>
    <w:rsid w:val="00935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945203">
      <w:bodyDiv w:val="1"/>
      <w:marLeft w:val="0"/>
      <w:marRight w:val="0"/>
      <w:marTop w:val="0"/>
      <w:marBottom w:val="0"/>
      <w:divBdr>
        <w:top w:val="none" w:sz="0" w:space="0" w:color="auto"/>
        <w:left w:val="none" w:sz="0" w:space="0" w:color="auto"/>
        <w:bottom w:val="none" w:sz="0" w:space="0" w:color="auto"/>
        <w:right w:val="none" w:sz="0" w:space="0" w:color="auto"/>
      </w:divBdr>
      <w:divsChild>
        <w:div w:id="1887253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entaffairs.pitt.edu/drs/interactive-campus-map-building-listi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tudentaffairs.pitt.edu/drs/policies/sign-language-requ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463</Words>
  <Characters>2998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Test Accommodation Form</vt:lpstr>
    </vt:vector>
  </TitlesOfParts>
  <Company>University of Pittsburgh</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Accommodation Form</dc:title>
  <dc:creator>Disability Resources and Services</dc:creator>
  <cp:lastModifiedBy>Dungee, Cheyenne</cp:lastModifiedBy>
  <cp:revision>5</cp:revision>
  <cp:lastPrinted>2018-04-23T17:54:00Z</cp:lastPrinted>
  <dcterms:created xsi:type="dcterms:W3CDTF">2019-01-28T16:28:00Z</dcterms:created>
  <dcterms:modified xsi:type="dcterms:W3CDTF">2019-01-28T16:33:00Z</dcterms:modified>
</cp:coreProperties>
</file>